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BICOLORED FUSILLI</w:t>
      </w:r>
    </w:p>
    <w:p>
      <w:r>
        <w:rPr>
          <w:b/>
          <w:color w:val="3E2723"/>
        </w:rPr>
        <w:t>Cuisine Type:</w:t>
      </w:r>
      <w:r>
        <w:t xml:space="preserve"> Italian/Tuscan</w:t>
      </w:r>
    </w:p>
    <w:p>
      <w:r>
        <w:rPr>
          <w:b/>
          <w:color w:val="3E2723"/>
        </w:rPr>
        <w:t>Course:</w:t>
      </w:r>
      <w:r>
        <w:t xml:space="preserve"> Desserts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Two Servings</w:t>
      </w:r>
    </w:p>
    <w:p>
      <w:r>
        <w:rPr>
          <w:b/>
          <w:color w:val="3E2723"/>
        </w:rPr>
        <w:t>Difficulty:</w:t>
      </w:r>
      <w:r>
        <w:t xml:space="preserve"> Advanced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One-Four batch dough (your choice of color) batch dough (your choice of color)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r>
        <w:t>*No method provided*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