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Look at where the edge of the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minutes. Do not be tempted to store minutes. Do not be tempted to store</w:t>
      </w:r>
    </w:p>
    <w:p>
      <w:pPr>
        <w:pStyle w:val="ListBullet"/>
      </w:pPr>
      <w:r>
        <w:t>Two hours, as if they fully dry, the dowels hours, as if they fully dry, the dowels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