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NOODLE DIPPING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two chief differences are the inclusion of additional salt in thé boiling water and the</w:t>
      </w:r>
    </w:p>
    <w:p>
      <w:pPr>
        <w:pStyle w:val="ListNumber"/>
      </w:pPr>
      <w:r>
        <w:t>immediate cold shocking of the noodles in a water bath. The extra salt is there because</w:t>
      </w:r>
    </w:p>
    <w:p>
      <w:pPr>
        <w:pStyle w:val="ListNumber"/>
      </w:pPr>
      <w:r>
        <w:t>further, since there are few worse textures than a soggy cold noodle.</w:t>
      </w:r>
    </w:p>
    <w:p>
      <w:pPr>
        <w:pStyle w:val="ListNumber"/>
      </w:pPr>
      <w:r>
        <w:t>thinly slice and serve with an assortment of raw, in-season vegetables. Complementary</w:t>
      </w:r>
    </w:p>
    <w:p>
      <w:pPr>
        <w:pStyle w:val="ListNumber"/>
      </w:pPr>
      <w:r>
        <w:t>inches fresh ginger root, peeled and sliced into Va-inch rounds</w:t>
      </w:r>
    </w:p>
    <w:p>
      <w:pPr>
        <w:pStyle w:val="ListNumber"/>
      </w:pPr>
      <w:r>
        <w:t>inches fresh turmeric root, peeled and sliced into Va-inch rounds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