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Playful and inviting, Pasta, Pretty Please includes recipes, techniques,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of chartreuse or use activated charcoal powder to create black pasta. She also</w:t>
      </w:r>
    </w:p>
    <w:p>
      <w:pPr>
        <w:pStyle w:val="ListNumber"/>
      </w:pPr>
      <w:r>
        <w:t>tips for retaining brilliant colors even when the pasta is cooked.</w:t>
      </w:r>
    </w:p>
    <w:p>
      <w:pPr>
        <w:pStyle w:val="ListNumber"/>
      </w:pPr>
      <w:r>
        <w:t>pasta designs that are sure to impress your family and friends. Linda reveals</w:t>
      </w:r>
    </w:p>
    <w:p>
      <w:pPr>
        <w:pStyle w:val="ListNumber"/>
      </w:pPr>
      <w:r>
        <w:t>Roasted Tomatoes with Basil Oil and Burrata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