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Truffle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Cheese</w:t>
      </w:r>
    </w:p>
    <w:p>
      <w:pPr>
        <w:pStyle w:val="ListBullet"/>
      </w:pPr>
      <w:r>
        <w:t>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Truffle Tortellini with Fontina Cheese and Chestnuts Serves 8 FONTINA TORTELLINI 1/2 cup semolina flour 1 pound Pasta Dough (see page 364) 2 cups Fontina Filling 1 egg white Line a 9-by-13-inch rimmed baking sheet with the semolina. Remove the Pasta Dough from the refrigerator to allow it to soften slightly. Set up a pasta roller as per the manufacturer’s instructions. Flatten the pasta with a rolling pin until it can fit through the widest setting on the pasta machine. Run the Pasta Dough throu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