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BASIC MOTHER DOUGH</w:t>
      </w:r>
    </w:p>
    <w:p>
      <w:r>
        <w:rPr>
          <w:b/>
          <w:color w:val="3E2723"/>
        </w:rPr>
        <w:t>Cuisine Type:</w:t>
      </w:r>
      <w:r>
        <w:t xml:space="preserve"> Italian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Twenty-One-Four cups “OO” pasta flour</w:t>
      </w:r>
    </w:p>
    <w:p>
      <w:pPr>
        <w:pStyle w:val="ListBullet"/>
      </w:pPr>
      <w:r>
        <w:t>Four large</w:t>
      </w:r>
    </w:p>
    <w:p>
      <w:pPr>
        <w:pStyle w:val="ListBullet"/>
      </w:pPr>
      <w:r>
        <w:t>to days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bowl of a standing mixer fitted with a</w:t>
      </w:r>
    </w:p>
    <w:p>
      <w:pPr>
        <w:pStyle w:val="ListNumber"/>
      </w:pPr>
      <w:r>
        <w:t>paddle attachment and mix on low speed</w:t>
      </w:r>
    </w:p>
    <w:p>
      <w:pPr>
        <w:pStyle w:val="ListNumber"/>
      </w:pPr>
      <w:r>
        <w:t>until a ball of dough forms. Continue to</w:t>
      </w:r>
    </w:p>
    <w:p>
      <w:pPr>
        <w:pStyle w:val="ListNumber"/>
      </w:pPr>
      <w:r>
        <w:t>in the mixer, so that the dough develops</w:t>
      </w:r>
    </w:p>
    <w:p>
      <w:pPr>
        <w:pStyle w:val="ListNumber"/>
      </w:pPr>
      <w:r>
        <w:t>elasticity and silkiness. Cover the ball of</w:t>
      </w:r>
    </w:p>
    <w:p>
      <w:pPr>
        <w:pStyle w:val="ListNumber"/>
      </w:pPr>
      <w:r>
        <w:t>2. Alternatively, you can let the dough</w:t>
      </w:r>
    </w:p>
    <w:p>
      <w:pPr>
        <w:pStyle w:val="ListNumber"/>
      </w:pPr>
      <w:r>
        <w:t>rest for up to 24 hours in the refrigerator.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Temper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