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NUTRITIONAL INFORMATION</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 Stocks are adjusted for removal of bones, mirepoix, and other</w:t>
      </w:r>
    </w:p>
    <w:p>
      <w:pPr>
        <w:pStyle w:val="ListBullet"/>
      </w:pPr>
      <w:r>
        <w:t>least ounces 6</w:t>
      </w:r>
    </w:p>
    <w:p>
      <w:r>
        <w:rPr>
          <w:color w:val="1565C0"/>
        </w:rPr>
        <w:t>──────────────────────────────────────────────────</w:t>
      </w:r>
    </w:p>
    <w:p>
      <w:pPr>
        <w:pStyle w:val="Heading2"/>
      </w:pPr>
      <w:r>
        <w:t>Method</w:t>
      </w:r>
    </w:p>
    <w:p>
      <w:pPr>
        <w:pStyle w:val="Heading3"/>
      </w:pPr>
      <w:r>
        <w:t>Preparation</w:t>
      </w:r>
    </w:p>
    <w:p>
      <w:pPr>
        <w:pStyle w:val="ListNumber"/>
      </w:pPr>
      <w:r>
        <w:t>Cooks and chefs are increasingly aware of the importance of preparing</w:t>
      </w:r>
    </w:p>
    <w:p>
      <w:pPr>
        <w:pStyle w:val="ListNumber"/>
      </w:pPr>
      <w:r>
        <w:t>healthful foods. To support this, nutritional analyses are included for</w:t>
      </w:r>
    </w:p>
    <w:p>
      <w:pPr>
        <w:pStyle w:val="ListNumber"/>
      </w:pPr>
      <w:r>
        <w:t>each main recipe. These analyses were done using the software program</w:t>
      </w:r>
    </w:p>
    <w:p>
      <w:pPr>
        <w:pStyle w:val="ListNumber"/>
      </w:pPr>
      <w:r>
        <w:t>Genesis R&amp;D 8.4.0, which calculates nutrients based on ingredients. It is important to realize that the actual nutrients in a prepared dish will vary</w:t>
      </w:r>
    </w:p>
    <w:p>
      <w:pPr>
        <w:pStyle w:val="ListNumber"/>
      </w:pPr>
      <w:r>
        <w:t>depending on many factors. The following should be taken into account</w:t>
      </w:r>
    </w:p>
    <w:p>
      <w:pPr>
        <w:pStyle w:val="ListNumber"/>
      </w:pPr>
      <w:r>
        <w:t>• Where a portion size is indicated, the analysis is per portion.</w:t>
      </w:r>
    </w:p>
    <w:p>
      <w:pPr>
        <w:pStyle w:val="ListNumber"/>
      </w:pPr>
      <w:r>
        <w:t>• Where there is no portion size, as for stock and sauce recipes and most recipes in the baking chapters, the analysis is usually per ounce (28.35 g) or per fluid ounce (29.57 mL); for most hors</w:t>
      </w:r>
    </w:p>
    <w:p>
      <w:pPr>
        <w:pStyle w:val="ListNumber"/>
      </w:pPr>
      <w:r>
        <w:t>d’oeuvre recipes, analysis is per piece.</w:t>
      </w:r>
    </w:p>
    <w:p>
      <w:pPr>
        <w:pStyle w:val="ListNumber"/>
      </w:pPr>
      <w:r>
        <w:t>ingredients; garnishes such as parsley sprigs.</w:t>
      </w:r>
    </w:p>
    <w:p>
      <w:pPr>
        <w:pStyle w:val="ListNumber"/>
      </w:pPr>
      <w:r>
        <w:t>• If a quantity range is given for an ingredient, the smaller number was used.</w:t>
      </w:r>
    </w:p>
    <w:p>
      <w:pPr>
        <w:pStyle w:val="ListNumber"/>
      </w:pPr>
      <w:r>
        <w:t>fat is skimmed off. The amount of fat remaining will vary depend-</w:t>
      </w:r>
    </w:p>
    <w:p>
      <w:pPr>
        <w:pStyle w:val="ListNumber"/>
      </w:pPr>
      <w:r>
        <w:t>ing on how thoroughly the item is degreased.</w:t>
      </w:r>
    </w:p>
    <w:p>
      <w:pPr>
        <w:pStyle w:val="ListNumber"/>
      </w:pPr>
      <w:r>
        <w:t>a percentage of the total weight. The amount of fat actually ab -</w:t>
      </w:r>
    </w:p>
    <w:p>
      <w:pPr>
        <w:pStyle w:val="Heading3"/>
      </w:pPr>
      <w:r>
        <w:t>Cooking</w:t>
      </w:r>
    </w:p>
    <w:p>
      <w:pPr>
        <w:pStyle w:val="ListNumber"/>
      </w:pPr>
      <w:r>
        <w:t>cooking time, and the surface area of the food.</w:t>
      </w:r>
    </w:p>
    <w:p>
      <w:pPr>
        <w:pStyle w:val="ListNumber"/>
      </w:pPr>
      <w:r>
        <w:t>• For marinated foods, 10 percent of the marinade is included in the analysis, unless the marinade is used to make a sauce, in which case all the marinade is included.</w:t>
      </w:r>
    </w:p>
    <w:p>
      <w:pPr>
        <w:pStyle w:val="ListNumber"/>
      </w:pPr>
      <w:r>
        <w:t>• The amount of fat used for sautéing was estimated for the analysis.</w:t>
      </w:r>
    </w:p>
    <w:p>
      <w:pPr>
        <w:pStyle w:val="ListNumber"/>
      </w:pPr>
      <w:r>
        <w:t>• The numbers for each nutrient are rounded according to FDA rounding rules for food labeling.</w:t>
      </w:r>
    </w:p>
    <w:p>
      <w:pPr>
        <w:pStyle w:val="ListNumber"/>
      </w:pPr>
      <w:r>
        <w:t>• The “(% cal.)” information following the fat content in each analysis</w:t>
      </w:r>
    </w:p>
    <w:p>
      <w:pPr>
        <w:pStyle w:val="ListNumber"/>
      </w:pPr>
      <w:r>
        <w:t>mine whether a recipe can be labeled as low in fat. It can’t be used</w:t>
      </w:r>
    </w:p>
    <w:p>
      <w:pPr>
        <w:pStyle w:val="ListNumber"/>
      </w:pPr>
      <w:r>
        <w:t>to determine percentage of fat in the total diet.</w:t>
      </w:r>
    </w:p>
    <w:p>
      <w:pPr>
        <w:pStyle w:val="ListNumber"/>
      </w:pPr>
      <w:r>
        <w:t>especially low in fat are designated by the heart symbol. Low in fat</w:t>
      </w:r>
    </w:p>
    <w:p>
      <w:pPr>
        <w:pStyle w:val="ListNumber"/>
      </w:pPr>
      <w:r>
        <w:t>ysis) if the reference amount is greater than 30 grams (about 1 ounce).</w:t>
      </w:r>
    </w:p>
    <w:p>
      <w:pPr>
        <w:pStyle w:val="ListNumber"/>
      </w:pPr>
      <w:r>
        <w:t>portion size smaller. Main-dish items and meals (weighing at</w:t>
      </w:r>
    </w:p>
    <w:p>
      <w:pPr>
        <w:pStyle w:val="ListNumber"/>
      </w:pPr>
      <w:r>
        <w:t>the four food groups-bread, cereal, rice and pasta; fruits and vegetables; milk, yogurt and cheese; or meat, poultry, fish, dry beans, eggs, and nuts) must contain 3 grams of fat or less per 100 grams and not more than 30 percent of calories from fat.</w:t>
      </w:r>
    </w:p>
    <w:p>
      <w:pPr>
        <w:pStyle w:val="Heading3"/>
      </w:pPr>
      <w:r>
        <w:t>Cooking</w:t>
      </w:r>
    </w:p>
    <w:p>
      <w:pPr>
        <w:pStyle w:val="ListNumber"/>
      </w:pPr>
      <w:r>
        <w:t>This book has a dual goal: understanding-that is, of cooking theory,</w:t>
      </w:r>
    </w:p>
    <w:p>
      <w:pPr>
        <w:pStyle w:val="Heading3"/>
      </w:pPr>
      <w:r>
        <w:t>Cooking</w:t>
      </w:r>
    </w:p>
    <w:p>
      <w:pPr>
        <w:pStyle w:val="ListNumber"/>
      </w:pPr>
      <w:r>
        <w:t>of how to cook-and performing-that is, mastery of a set of manual</w:t>
      </w:r>
    </w:p>
    <w:p>
      <w:pPr>
        <w:pStyle w:val="Heading3"/>
      </w:pPr>
      <w:r>
        <w:t>Cooking</w:t>
      </w:r>
    </w:p>
    <w:p>
      <w:pPr>
        <w:pStyle w:val="ListNumber"/>
      </w:pPr>
      <w:r>
        <w:t>skills and the ability to apply them to a wide range of cooking styles</w:t>
      </w:r>
    </w:p>
    <w:p>
      <w:pPr>
        <w:pStyle w:val="Heading3"/>
      </w:pPr>
      <w:r>
        <w:t>Cooking</w:t>
      </w:r>
    </w:p>
    <w:p>
      <w:pPr>
        <w:pStyle w:val="ListNumber"/>
      </w:pPr>
      <w:r>
        <w:t>sharpens the focus on the fundamentals with its new organization. The basic cooking methods (dry-heat methods, moist-heat methods, and so on) are introduced early. Then, within the main cooking</w:t>
      </w:r>
    </w:p>
    <w:p>
      <w:pPr>
        <w:pStyle w:val="Heading3"/>
      </w:pPr>
      <w:r>
        <w:t>Cooking</w:t>
      </w:r>
    </w:p>
    <w:p>
      <w:pPr>
        <w:pStyle w:val="ListNumber"/>
      </w:pPr>
      <w:r>
        <w:t>chapters, the material is arranged by cooking method. In addition,</w:t>
      </w:r>
    </w:p>
    <w:p>
      <w:pPr>
        <w:pStyle w:val="Heading3"/>
      </w:pPr>
      <w:r>
        <w:t>Cooking</w:t>
      </w:r>
    </w:p>
    <w:p>
      <w:pPr>
        <w:pStyle w:val="ListNumber"/>
      </w:pPr>
      <w:r>
        <w:t>Chapter 15, “Cooking Methods for Meat, Poultry, and Fish” , focuses directly on the common cooking methods for these products, allow -</w:t>
      </w:r>
    </w:p>
    <w:p>
      <w:pPr>
        <w:pStyle w:val="ListNumber"/>
      </w:pPr>
      <w:r>
        <w:t>ing the student to master fundamental techniques, before exploring variations on these procedures unique to individual products in later chapters.</w:t>
      </w:r>
    </w:p>
    <w:p>
      <w:pPr>
        <w:pStyle w:val="Heading3"/>
      </w:pPr>
      <w:r>
        <w:t>Cooking</w:t>
      </w:r>
    </w:p>
    <w:p>
      <w:pPr>
        <w:pStyle w:val="ListNumber"/>
      </w:pPr>
      <w:r>
        <w:t>Professional Cooking focuses on the development of flexible skills,</w:t>
      </w:r>
    </w:p>
    <w:p>
      <w:pPr>
        <w:pStyle w:val="Heading3"/>
      </w:pPr>
      <w:r>
        <w:t>Cooking</w:t>
      </w:r>
    </w:p>
    <w:p>
      <w:pPr>
        <w:pStyle w:val="ListNumber"/>
      </w:pPr>
      <w:r>
        <w:t>which are essential for a successful cooking career. The graduate who understands the workings of foods and the interplay of ingredients,</w:t>
      </w:r>
    </w:p>
    <w:p>
      <w:pPr>
        <w:pStyle w:val="Heading3"/>
      </w:pPr>
      <w:r>
        <w:t>Cooking</w:t>
      </w:r>
    </w:p>
    <w:p>
      <w:pPr>
        <w:pStyle w:val="ListNumber"/>
      </w:pPr>
      <w:r>
        <w:t>cooking methods, cost factors, and other elements can function success-</w:t>
      </w:r>
    </w:p>
    <w:p>
      <w:pPr>
        <w:pStyle w:val="ListNumber"/>
      </w:pPr>
      <w:r>
        <w:t>fully in any type of food-service operation.</w:t>
      </w:r>
    </w:p>
    <w:p>
      <w:pPr>
        <w:pStyle w:val="ListNumber"/>
      </w:pPr>
      <w:r>
        <w:t>No book can substitute for practical kitchen experience. Nor can a book</w:t>
      </w:r>
    </w:p>
    <w:p>
      <w:pPr>
        <w:pStyle w:val="ListNumber"/>
      </w:pPr>
      <w:r>
        <w:t>replace an experienced chef-instructor. Although this book presents</w:t>
      </w:r>
    </w:p>
    <w:p>
      <w:pPr>
        <w:pStyle w:val="ListNumber"/>
      </w:pPr>
      <w:r>
        <w:t>Phonetic guides are included for difficult words, giving the approximate pronunciation using English sounds. Definitions of terms introduced in</w:t>
      </w:r>
    </w:p>
    <w:p>
      <w:pPr>
        <w:pStyle w:val="ListNumber"/>
      </w:pPr>
      <w:r>
        <w:t>the text are summarized in the Glossary.</w:t>
      </w:r>
    </w:p>
    <w:p>
      <w:pPr>
        <w:pStyle w:val="ListNumber"/>
      </w:pPr>
      <w:r>
        <w:t>shown from the point of view of the person performing them. Additional</w:t>
      </w:r>
    </w:p>
    <w:p>
      <w:pPr>
        <w:pStyle w:val="ListNumber"/>
      </w:pPr>
      <w:r>
        <w:t>photographs illustrate ingredients and finished dishes. Numerous line</w:t>
      </w:r>
    </w:p>
    <w:p>
      <w:pPr>
        <w:pStyle w:val="ListNumber"/>
      </w:pPr>
      <w:r>
        <w:t>ment you’ll encounter in the professional kitchen.</w:t>
      </w:r>
    </w:p>
    <w:p>
      <w:pPr>
        <w:pStyle w:val="ListNumber"/>
      </w:pPr>
      <w:r>
        <w:t>located and reviewed at a glance.</w:t>
      </w:r>
    </w:p>
    <w:p>
      <w:pPr>
        <w:pStyle w:val="Heading3"/>
      </w:pPr>
      <w:r>
        <w:t>Cooking</w:t>
      </w:r>
    </w:p>
    <w:p>
      <w:pPr>
        <w:pStyle w:val="ListNumber"/>
      </w:pPr>
      <w:r>
        <w:t>Though supported by cooking theory, procedures here are based on</w:t>
      </w:r>
    </w:p>
    <w:p>
      <w:pPr>
        <w:pStyle w:val="ListNumber"/>
      </w:pPr>
      <w:r>
        <w:t>actual industry practice. Attention is given to quantity production, but low in fat</w:t>
      </w:r>
    </w:p>
    <w:p>
      <w:r>
        <w:rPr>
          <w:color w:val="1565C0"/>
        </w:rPr>
        <w:t>──────────────────────────────────────────────────</w:t>
      </w:r>
    </w:p>
    <w:p>
      <w:pPr>
        <w:pStyle w:val="Heading2"/>
      </w:pPr>
      <w:r>
        <w:t>Techniques Used</w:t>
      </w:r>
    </w:p>
    <w:p>
      <w:pPr>
        <w:pStyle w:val="ListBullet"/>
      </w:pPr>
      <w:r>
        <w:t>Garnish</w:t>
      </w:r>
    </w:p>
    <w:p>
      <w:pPr>
        <w:pStyle w:val="ListBullet"/>
      </w:pPr>
      <w:r>
        <w:t>Temper</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