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SAFFRON-CHAMPAGNE SORBET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saffron threads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4.</w:t>
      </w:r>
    </w:p>
    <w:p>
      <w:pPr>
        <w:pStyle w:val="ListNumber"/>
      </w:pPr>
      <w:r>
        <w:t>5.</w:t>
      </w:r>
    </w:p>
    <w:p>
      <w:pPr>
        <w:pStyle w:val="ListNumber"/>
      </w:pPr>
      <w:r>
        <w:t>To serve, scoop 1-tablespoon mounds of sorbet into orange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