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Dry age the maitake mushrooms for 2 days in the fridge in an uncovered gastro lined with 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3 times the weight of the smok ed mushrooms in a cooking liquid of 2 parts lemon thyme</w:t>
      </w:r>
    </w:p>
    <w:p>
      <w:pPr>
        <w:pStyle w:val="ListBullet"/>
      </w:pPr>
      <w:r>
        <w:t>One fresh hen’s egg fresh hen’s egg</w:t>
      </w:r>
    </w:p>
    <w:p>
      <w:pPr>
        <w:pStyle w:val="ListBullet"/>
      </w:pPr>
      <w:r>
        <w:t>Sixty g Brown Butter*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One kg Lacto Ceps*</w:t>
      </w:r>
    </w:p>
    <w:p>
      <w:pPr>
        <w:pStyle w:val="ListBullet"/>
      </w:pPr>
      <w:r>
        <w:t>One Hundred g Brown Butter Emulsion</w:t>
      </w:r>
    </w:p>
    <w:p>
      <w:pPr>
        <w:pStyle w:val="ListBullet"/>
      </w:pPr>
      <w:r>
        <w:t>Forty g Toasted Beechnuts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Ten g Dried Lacto Ceps,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