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Slice the lacto green strawberries in half from top to bottom. Transfer them to a perforated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Pickled Chanterelles*</w:t>
      </w:r>
    </w:p>
    <w:p>
      <w:pPr>
        <w:pStyle w:val="ListBullet"/>
      </w:pPr>
      <w:r>
        <w:t>Twenty Lacto Mira belle Plums* Lacto Mira belle Plums*</w:t>
      </w:r>
    </w:p>
    <w:p>
      <w:pPr>
        <w:pStyle w:val="ListBullet"/>
      </w:pPr>
      <w:r>
        <w:t>approximately 2 hours . After 2 hours, use a turning knife to remove the stone carefully while</w:t>
      </w:r>
    </w:p>
    <w:p>
      <w:pPr>
        <w:pStyle w:val="ListBullet"/>
      </w:pPr>
      <w:r>
        <w:t>another 10 hours , turning them every 2 hours to allow for even dehydration. Brush the dryin g</w:t>
      </w:r>
    </w:p>
    <w:p>
      <w:pPr>
        <w:pStyle w:val="ListBullet"/>
      </w:pPr>
      <w:r>
        <w:t>One kg green gooseberries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