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following day, transfer the sweetbreads to another container of cold water for one final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Twenty-Seven g sumac powder</w:t>
      </w:r>
    </w:p>
    <w:p>
      <w:pPr>
        <w:pStyle w:val="ListBullet"/>
      </w:pPr>
      <w:r>
        <w:t>Twenty g juniper b erries, toasted</w:t>
      </w:r>
    </w:p>
    <w:p>
      <w:pPr>
        <w:pStyle w:val="ListBullet"/>
      </w:pPr>
      <w:r>
        <w:t>Eighteen g coriander seeds, toasted</w:t>
      </w:r>
    </w:p>
    <w:p>
      <w:pPr>
        <w:pStyle w:val="ListBullet"/>
      </w:pPr>
      <w:r>
        <w:t>Twenty green cardamon seeds</w:t>
      </w:r>
    </w:p>
    <w:p>
      <w:pPr>
        <w:pStyle w:val="ListBullet"/>
      </w:pPr>
      <w:r>
        <w:t>Ten g fennel seeds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One piece cooked Sweetbread</w:t>
      </w:r>
    </w:p>
    <w:p>
      <w:pPr>
        <w:pStyle w:val="ListBullet"/>
      </w:pPr>
      <w:r>
        <w:t>One small pine skewer small pine skewer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