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potent aromatic foliage of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Leaves are harvested all year round, by mechanical harvesters or by hand.</w:t>
      </w:r>
    </w:p>
    <w:p>
      <w:pPr>
        <w:pStyle w:val="ListNumber"/>
      </w:pPr>
      <w:r>
        <w:t>The leaves are separated from their stems and then dried using drying machines. They are packaged whole or ground.</w:t>
      </w:r>
    </w:p>
    <w:p>
      <w:pPr>
        <w:pStyle w:val="ListNumber"/>
      </w:pPr>
      <w:r>
        <w:t>Cosmetics and perfumery; in herbal medicine for its antibacterial and antioxidant properties; topical antiseptic.</w:t>
      </w:r>
    </w:p>
    <w:p>
      <w:pPr>
        <w:pStyle w:val="ListNumber"/>
      </w:pPr>
      <w:r>
        <w:t>144-145_Lemon_Myrtle.indd 144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