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extra -large langoustines extra -large langoustines</w:t>
      </w:r>
    </w:p>
    <w:p>
      <w:pPr>
        <w:pStyle w:val="ListBullet"/>
      </w:pPr>
      <w:r>
        <w:t>Four extra -large Langoustine Heads extra -large Langoustine Heads</w:t>
      </w:r>
    </w:p>
    <w:p>
      <w:pPr>
        <w:pStyle w:val="ListBullet"/>
      </w:pPr>
      <w:r>
        <w:t>One extra -large langoustine tail, tied extra -large langoustine tail, tied</w:t>
      </w:r>
    </w:p>
    <w:p>
      <w:pPr>
        <w:pStyle w:val="ListBullet"/>
      </w:pPr>
      <w:r>
        <w:t>Two Stuffed Langoustine Head halves Stuffed Langoustine Head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