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name “sumac” is derived from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 late summer, just before the fruits fully ripen, the branches are dried in the sun. The berries are then rubbed off.</w:t>
      </w:r>
    </w:p>
    <w:p>
      <w:pPr>
        <w:pStyle w:val="ListNumber"/>
      </w:pPr>
      <w:r>
        <w:t>for several days before grinding. Further drying may be needed after grinding.</w:t>
      </w:r>
    </w:p>
    <w:p>
      <w:pPr>
        <w:pStyle w:val="ListNumber"/>
      </w:pPr>
      <w:r>
        <w:t>Fabric dye; leather tanning; in traditional Middle Eastern medicine to treat fever.</w:t>
      </w:r>
    </w:p>
    <w:p>
      <w:pPr>
        <w:pStyle w:val="ListNumber"/>
      </w:pPr>
      <w:r>
        <w:t>152-153_Sumac.indd 152 13/07/2018 11:43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