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plant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around 6 seedsBOTANICAL NAMES</w:t>
      </w:r>
    </w:p>
    <w:p>
      <w:pPr>
        <w:pStyle w:val="ListBullet"/>
      </w:pPr>
      <w:r>
        <w:t>about 10 days , then threshed and graded. Seeds for grinding will have their bitter, papery seed coats stripped off.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green seed fruits (“pods”) are harvested about 4 months after sowing, when full-size but not quite ripe, so they don’t split open.</w:t>
      </w:r>
    </w:p>
    <w:p>
      <w:pPr>
        <w:pStyle w:val="ListNumber"/>
      </w:pPr>
      <w:r>
        <w:t>about 10 days, then threshed and graded. Seeds for grinding will have their bitter, papery seed coats stripped off.</w:t>
      </w:r>
    </w:p>
    <w:p>
      <w:pPr>
        <w:pStyle w:val="ListNumber"/>
      </w:pPr>
      <w:r>
        <w:t>Mustard oil is applied topically to treat muscular aches and arthritis.MUSTARD</w:t>
      </w:r>
    </w:p>
    <w:p>
      <w:pPr>
        <w:pStyle w:val="ListNumber"/>
      </w:pPr>
      <w:r>
        <w:t>prehistoric sites from China to Europe. First records of the use of mustard as</w:t>
      </w:r>
    </w:p>
    <w:p>
      <w:pPr>
        <w:pStyle w:val="ListNumber"/>
      </w:pPr>
      <w:r>
        <w:t>the Mediterranean region. It is cultivated</w:t>
      </w:r>
    </w:p>
    <w:p>
      <w:pPr>
        <w:pStyle w:val="ListNumber"/>
      </w:pPr>
      <w:r>
        <w:t>in most temperate regions of Europe, and in North America, mainly in Canada. Brown mustard is probably native to the foothills of the Himalayas. It is cultivated throughout India.UNITED</w:t>
      </w:r>
    </w:p>
    <w:p>
      <w:pPr>
        <w:pStyle w:val="ListNumber"/>
      </w:pPr>
      <w:r>
        <w:t>178-179_Mustard.indd 178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