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Braising 451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12 Short rib sections, Short rib sections,</w:t>
      </w:r>
    </w:p>
    <w:p>
      <w:pPr>
        <w:pStyle w:val="ListBullet"/>
      </w:pPr>
      <w:r>
        <w:t>Ten oz (300 g) each1. Dry the meat so it will brown more easily.</w:t>
      </w:r>
    </w:p>
    <w:p>
      <w:pPr>
        <w:pStyle w:val="ListBullet"/>
      </w:pPr>
      <w:r>
        <w:t>Five oz g Onion, medium dice 3. add the onion, celery, and carrot to the fat in the pan and sauté</w:t>
      </w:r>
    </w:p>
    <w:p>
      <w:pPr>
        <w:pStyle w:val="ListBullet"/>
      </w:pPr>
      <w:r>
        <w:t>One 1 Bay leaves Bay leaves</w:t>
      </w:r>
    </w:p>
    <w:p>
      <w:pPr>
        <w:pStyle w:val="ListBullet"/>
      </w:pPr>
      <w:r>
        <w:t>Allow 1 lb (500 g) oxtails per portion. Cut into sections at joints.</w:t>
      </w:r>
    </w:p>
    <w:p>
      <w:pPr>
        <w:pStyle w:val="ListBullet"/>
      </w:pPr>
      <w:r>
        <w:t>Allow 1 lamb shank per portion. Add chopped garlic to mirepoix if desired.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Braise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