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CITRUS VINAIGRETTE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lemon lemon</w:t>
      </w:r>
    </w:p>
    <w:p>
      <w:pPr>
        <w:pStyle w:val="ListBullet"/>
      </w:pPr>
      <w:r>
        <w:t>One lime lime</w:t>
      </w:r>
    </w:p>
    <w:p>
      <w:pPr>
        <w:pStyle w:val="ListBullet"/>
      </w:pPr>
      <w:r>
        <w:t>One orange orange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