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SAUTÉ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GREENS 50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otherwise,the butter will emulsify, and the sauce will become too thick. Once the sauce is to temperature,</w:t>
      </w:r>
    </w:p>
    <w:p>
      <w:pPr>
        <w:pStyle w:val="ListBullet"/>
      </w:pPr>
      <w:r>
        <w:t>Four green coriander seeds, cut in half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