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Region of cultivation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days to dry and finish ripening, before being cleaned and threshed. days to dry and finish ripening, before being cleaned and threshed.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Plants are grown for two years and harvested in the second summer, when the seed-like fruits darken.</w:t>
      </w:r>
    </w:p>
    <w:p>
      <w:pPr>
        <w:pStyle w:val="ListNumber"/>
      </w:pPr>
      <w:r>
        <w:t>days to dry and finish ripening, before being cleaned and threshed.</w:t>
      </w:r>
    </w:p>
    <w:p>
      <w:pPr>
        <w:pStyle w:val="ListNumber"/>
      </w:pPr>
      <w:r>
        <w:t>The essential oil flavours commercial mouthwash and children's medicines; as a traditional remedy to aid digestion.CARAWAY</w:t>
      </w:r>
    </w:p>
    <w:p>
      <w:pPr>
        <w:pStyle w:val="ListNumber"/>
      </w:pPr>
      <w:r>
        <w:t>in an Egyptian herbal encyclopedia. The spice also held symbolic significance for the Egyptians, who placed the seeds in tombs to ward</w:t>
      </w:r>
    </w:p>
    <w:p>
      <w:pPr>
        <w:pStyle w:val="ListNumber"/>
      </w:pPr>
      <w:r>
        <w:t>off evil spirits. The Romans knew it</w:t>
      </w:r>
    </w:p>
    <w:p>
      <w:pPr>
        <w:pStyle w:val="ListNumber"/>
      </w:pPr>
      <w:r>
        <w:t>spice to northern Europe. By the Middle Ages, caraway had became a common ingredient in game and meat cookery, and bean and cabbage dishes, as well as sweeter confections and as</w:t>
      </w:r>
    </w:p>
    <w:p>
      <w:pPr>
        <w:pStyle w:val="ListNumber"/>
      </w:pPr>
      <w:r>
        <w:t>a flavouring for alcohol; Kümmel, the German for caraway, is also the name of a still-popular liqueur. Folklore abounds that placing caraway seeds in your lover’s pocket will keep</w:t>
      </w:r>
    </w:p>
    <w:p>
      <w:pPr>
        <w:pStyle w:val="ListNumber"/>
      </w:pPr>
      <w:r>
        <w:t>108-109_Caraway.indd 108 13/07/2018 11:42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