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Silk Road introduced the Sichuan region to less</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Fifty per cent Muslim, spices such as cumin and saffron, as well as dried fruits, feature heavily in lamb, chicken, and vegetable dishes from Uyghur and Kazakh cuisine. per cent Muslim, spices such as cumin and saffron, as well as dried fruits, feature heavily in lamb, chicken, and vegetable dishes from Uyghur and Kazakh cuisine.</w:t>
      </w:r>
    </w:p>
    <w:p>
      <w:pPr>
        <w:pStyle w:val="ListBullet"/>
      </w:pPr>
      <w:r>
        <w:t>Two tbsp vegetable oil</w:t>
      </w:r>
    </w:p>
    <w:p>
      <w:pPr>
        <w:pStyle w:val="ListBullet"/>
      </w:pPr>
      <w:r>
        <w:t>One tbsp rice wine2 tsp dark rice vinegar</w:t>
      </w:r>
    </w:p>
    <w:p>
      <w:pPr>
        <w:pStyle w:val="ListBullet"/>
      </w:pPr>
      <w:r>
        <w:t>One tbsp sugar</w:t>
      </w:r>
    </w:p>
    <w:p>
      <w:pPr>
        <w:pStyle w:val="ListBullet"/>
      </w:pPr>
      <w:r>
        <w:t>Three garlic cloves</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