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Ajwain was valued as a medicinal spice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stems are cut when the seeds are ripe, around two months after flowering.</w:t>
      </w:r>
    </w:p>
    <w:p>
      <w:pPr>
        <w:pStyle w:val="ListNumber"/>
      </w:pPr>
      <w:r>
        <w:t>Stems are dried, threshed, and sieved; seeds are then graded and grouped by size.</w:t>
      </w:r>
    </w:p>
    <w:p>
      <w:pPr>
        <w:pStyle w:val="ListNumber"/>
      </w:pPr>
      <w:r>
        <w:t>In perfumes; as an antiseptic agent in toothpastes; in Ayurvedic medicine to treat digestive disorders, rheumatism, arthritis, and fevers.</w:t>
      </w:r>
    </w:p>
    <w:p>
      <w:pPr>
        <w:pStyle w:val="ListNumber"/>
      </w:pPr>
      <w:r>
        <w:t>200-201_Ajwain.indd 200 13/07/2018 11:44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