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single hardworking yeast cell can divide, or bud, more than a dozen times. In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Adding Fruit to a Levain</w:t>
      </w:r>
    </w:p>
    <w:p>
      <w:pPr>
        <w:pStyle w:val="ListNumber"/>
      </w:pPr>
      <w:r>
        <w:t>established; for example, with a bunch of grapes added to a mash of flour and water. I</w:t>
      </w:r>
    </w:p>
    <w:p>
      <w:pPr>
        <w:pStyle w:val="ListNumber"/>
      </w:pPr>
      <w:r>
        <w:t>disagree. Grape yeasts live on grapes because that’s the environment that suits them.</w:t>
      </w:r>
    </w:p>
    <w:p>
      <w:pPr>
        <w:pStyle w:val="ListNumber"/>
      </w:pPr>
      <w:r>
        <w:t>Grape yeasts don’t flourish in a flour environment. Again, it isn’t how a levain is started</w:t>
      </w:r>
    </w:p>
    <w:p>
      <w:pPr>
        <w:pStyle w:val="ListNumber"/>
      </w:pPr>
      <w:r>
        <w:t>that determines its performance and flavor profile; what’s crucial is how it’s maintained.</w:t>
      </w:r>
    </w:p>
    <w:p>
      <w:pPr>
        <w:pStyle w:val="ListNumber"/>
      </w:pPr>
      <w:r>
        <w:t>Natural selection will rule in the flour environment. The addition of grapes, apples, or</w:t>
      </w:r>
    </w:p>
    <w:p>
      <w:pPr>
        <w:pStyle w:val="ListNumber"/>
      </w:pPr>
      <w:r>
        <w:t>aromatics. Malt would do the same thing: provide food to the yeast. Many of the</w:t>
      </w:r>
    </w:p>
    <w:p>
      <w:pPr>
        <w:pStyle w:val="ListNumber"/>
      </w:pPr>
      <w:r>
        <w:t>raisins, yogurt, honey, and so on.… I simply use the proper type of bread flour.”</w:t>
      </w:r>
    </w:p>
    <w:p>
      <w:pPr>
        <w:pStyle w:val="ListNumber"/>
      </w:pPr>
      <w:r>
        <w:t>culture for immediate use, and I know of one baker who uses honey in a special levain.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