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85of the rustic bread of “the awesome baker” in Bordeaux years ago, and the inside</w:t>
      </w:r>
    </w:p>
    <w:p>
      <w:pPr>
        <w:pStyle w:val="ListNumber"/>
      </w:pPr>
      <w:r>
        <w:t>crumb was spongy and moist. It had the balanced acidity you get only from a long</w:t>
      </w:r>
    </w:p>
    <w:p>
      <w:pPr>
        <w:pStyle w:val="ListNumber"/>
      </w:pPr>
      <w:r>
        <w:t>fermentation with a young starter. Though his bread had many of the character -</w:t>
      </w:r>
    </w:p>
    <w:p>
      <w:pPr>
        <w:pStyle w:val="ListNumber"/>
      </w:pPr>
      <w:r>
        <w:t>Eric stayed that night to watch Dave make bread. Over the previous</w:t>
      </w:r>
    </w:p>
    <w:p>
      <w:pPr>
        <w:pStyle w:val="ListNumber"/>
      </w:pPr>
      <w:r>
        <w:t>few months, he had radically departed from my original method. He didn’t do it</w:t>
      </w:r>
    </w:p>
    <w:p>
      <w:pPr>
        <w:pStyle w:val="ListNumber"/>
      </w:pPr>
      <w:r>
        <w:t>shown him-but he admitted he had read the recipe only once.</w:t>
      </w:r>
    </w:p>
    <w:p>
      <w:pPr>
        <w:pStyle w:val="ListNumber"/>
      </w:pPr>
      <w:r>
        <w:t>necessitated a completely different approach. He doesn’t have a large oven (forget</w:t>
      </w:r>
    </w:p>
    <w:p>
      <w:pPr>
        <w:pStyle w:val="ListNumber"/>
      </w:pPr>
      <w:r>
        <w:t>free-form hearth loaves), a large refrigerator (forget retarding), or even a mixer.</w:t>
      </w:r>
    </w:p>
    <w:p>
      <w:pPr>
        <w:pStyle w:val="ListNumber"/>
      </w:pPr>
      <w:r>
        <w:t>which he needed to pull forty loaves a day.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