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FORK OF MICROGREENS WITH ALMOND VINAIGRETTE AND ROQUEFORT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mixed microgreens, such as arugula, purple kohlrabi, and tatsoi</w:t>
      </w:r>
    </w:p>
    <w:p>
      <w:pPr>
        <w:pStyle w:val="ListBullet"/>
      </w:pPr>
      <w:r>
        <w:t>¼ cup crumbled Roquefort cheese</w:t>
      </w:r>
    </w:p>
    <w:p>
      <w:pPr>
        <w:pStyle w:val="ListBullet"/>
      </w:pPr>
      <w:r>
        <w:t>About tablespoons 2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cup mixed microgreens, such as arugula, purple kohlrabi, and tatsoi</w:t>
      </w:r>
    </w:p>
    <w:p>
      <w:pPr>
        <w:pStyle w:val="ListNumber"/>
      </w:pPr>
      <w:r>
        <w:t>Combine the mixed greens and Roquefort in a medium-sized bowl. Toss with as much of the almond vinaigrette as needed to lightly coat the greens. Season to taste with salt and pepper.</w:t>
      </w:r>
    </w:p>
    <w:p>
      <w:pPr>
        <w:pStyle w:val="ListNumber"/>
      </w:pPr>
      <w:r>
        <w:t>To serve, divide the salad into 6 equal portions and place each on a decorative fork. Lay a fork on a small plate and drizzle a little vinaigrette next to the fork.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