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liquids and reserve cold. Five minutes before serving, add the black currant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Basics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liquids and reserve cold. Five minutes before serving, add the black currant</w:t>
      </w:r>
    </w:p>
    <w:p>
      <w:pPr>
        <w:pStyle w:val="ListNumber"/>
      </w:pPr>
      <w:r>
        <w:t>shoots to the mixture and muddle with a mortar and pestle. Leave to infuse for a few minutes, then strain. Making sure everything is well mixed, separate th e broth into portions based on</w:t>
      </w:r>
    </w:p>
    <w:p>
      <w:pPr>
        <w:pStyle w:val="ListNumber"/>
      </w:pPr>
      <w:r>
        <w:t>how tables are grouped together -50 mL per guest. Pour the seasoned broth into the crab flask</w:t>
      </w:r>
    </w:p>
    <w:p>
      <w:pPr>
        <w:pStyle w:val="ListNumber"/>
      </w:pPr>
      <w:r>
        <w:t>and serve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