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mixing</w:t>
      </w:r>
    </w:p>
    <w:p>
      <w:pPr>
        <w:pStyle w:val="ListNumber"/>
      </w:pPr>
      <w:r>
        <w:t>serve.</w:t>
      </w:r>
    </w:p>
    <w:p>
      <w:pPr>
        <w:pStyle w:val="ListNumber"/>
      </w:pPr>
      <w:r>
        <w:t>heatproof</w:t>
      </w:r>
    </w:p>
    <w:p>
      <w:pPr>
        <w:pStyle w:val="ListNumber"/>
      </w:pPr>
      <w:r>
        <w:t>mixing</w:t>
      </w:r>
    </w:p>
    <w:p>
      <w:pPr>
        <w:pStyle w:val="ListNumber"/>
      </w:pPr>
      <w:r>
        <w:t>mixture</w:t>
      </w:r>
    </w:p>
    <w:p>
      <w:pPr>
        <w:pStyle w:val="ListNumber"/>
      </w:pPr>
      <w:r>
        <w:t>boiler,</w:t>
      </w:r>
    </w:p>
    <w:p>
      <w:pPr>
        <w:pStyle w:val="ListNumber"/>
      </w:pPr>
      <w:r>
        <w:t>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