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Parisian Fried 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 two separate oil baths. Precook them</w:t>
      </w:r>
    </w:p>
    <w:p>
      <w:pPr>
        <w:pStyle w:val="ListBullet"/>
      </w:pPr>
      <w:r>
        <w:t>Two • Cut into slices about½ in. (1 cm) thick. 3 • Cut the slices into sticks about½ in. (1 cm) wide.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 is recommended to cook the potatoes</w:t>
      </w:r>
    </w:p>
    <w:p>
      <w:pPr>
        <w:pStyle w:val="ListNumber"/>
      </w:pPr>
      <w:r>
        <w:t>in two separate oil baths. Precook them</w:t>
      </w:r>
    </w:p>
    <w:p>
      <w:pPr>
        <w:pStyle w:val="ListNumber"/>
      </w:pPr>
      <w:r>
        <w:t>until they are golden brown. This ensures they are</w:t>
      </w:r>
    </w:p>
    <w:p>
      <w:pPr>
        <w:pStyle w:val="ListNumber"/>
      </w:pPr>
      <w:r>
        <w:t>• Cut into slices about½ in. (1 cm) thick. 3 • Cut the slices into sticks about½ in. (1 cm) wide.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