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You’ll note that volume conversions are omitted from these recipe tables. If you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from grams 750</w:t>
      </w:r>
    </w:p>
    <w:p>
      <w:pPr>
        <w:pStyle w:val="ListBullet"/>
      </w:pPr>
      <w:r>
        <w:t>White flour</w:t>
      </w:r>
    </w:p>
    <w:p>
      <w:pPr>
        <w:pStyle w:val="ListBullet"/>
      </w:pPr>
      <w:r>
        <w:t>200 g , 105ºF (38ºC)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poolish as in the original recipe and adjust the amount of water added in the final</w:t>
      </w:r>
    </w:p>
    <w:p>
      <w:pPr>
        <w:pStyle w:val="ListNumber"/>
      </w:pPr>
      <w:r>
        <w:t>dough mix to 200 grams. That’s it. Because this dough is stiffer, it needs only a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