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Black Currant Wood Oil*</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Black Currant Wood Oil*</w:t>
      </w:r>
    </w:p>
    <w:p>
      <w:r>
        <w:rPr>
          <w:color w:val="1565C0"/>
        </w:rPr>
        <w:t>──────────────────────────────────────────────────</w:t>
      </w:r>
    </w:p>
    <w:p>
      <w:pPr>
        <w:pStyle w:val="Heading2"/>
      </w:pPr>
      <w:r>
        <w:t>Method</w:t>
      </w:r>
    </w:p>
    <w:p>
      <w:pPr>
        <w:pStyle w:val="ListNumber"/>
      </w:pPr>
      <w:r>
        <w:t>Black Currant Wood Oil* Plate the dish on ice. Place the mousse in the center of the bowl. Season it very lightly with sea salt. Using the ugliest pieces of fruit, nestle them, wedged under the mousse. Place the other,nicer -looking pieces o f fruit around the mousse, arranging them with care. From there, adorn the rim of the mousse with the squares of aronia kelp, the compressed pine scales, the candiedpine cones, and spices. Finish off the dish with 3 tablespoons of the white currant juice sau</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