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Fennel flowers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Chocolate Shard, dressed</w:t>
      </w:r>
    </w:p>
    <w:p>
      <w:pPr>
        <w:pStyle w:val="ListBullet"/>
      </w:pPr>
      <w:r>
        <w:t>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Fennel flowers Pick the flowers from our garden fresh daily. Be sure to pick the flowers while the sun is still up; otherwise, some will be closed. Be gentle and reserve carefully in containers lined with C -fold towel s. TO BUILD THE CHOCOLATE SHARD Caramelized Chocolate, tempered Crispy Bee Larvae Flowers Spread the tempered chocolate onto a Silpat lined with two thin strips of Silpats lining the edgesof both sides, 15 cm apart, to act as risers. Use a large offs et pallet knife to spread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Garnish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