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INCERTITUDINEA FACATURII 327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INCERTITUDINEA FACATURII 327 gaussiene in capul studentilor de parca autorul lor ar fi uitat ca e filosof. Apoi a mentionat prompt ca este filosof atunci cand scrie texte de filosofie cu subiecte aparent academice. Aceeasi specificitate a contextului determina oamenii s4 ia scara rulanta pana la aparatul de exercitii fizice, dar cazul filosofului este mult mai peri- culos, de vreme ce foloseste rezerva noastra de gandire critica pentru o ocupatie sterila. Filosofilor le place sa practice gandire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