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SalmonRed Snapper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humpback.Characteristics: rich pink to red flesh, with somewhat meaty tex -</w:t>
      </w:r>
    </w:p>
    <w:p>
      <w:pPr>
        <w:pStyle w:val="ListBullet"/>
      </w:pPr>
      <w:r>
        <w:t>ture and flavor. One of the most prized of all fish. Much is canned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SalmonRed Snapper Type: lean. Characteristics: firm, delicate, sweet white flesh with large flakes. large, coarse bones. skin is red. h ighly prized, and popular in restaurants. Weight: 1 to 15 lb (0.5 to 7 kg). Salmon Type: fat. a nadromous. Varieties: atlantic, king, chinook, sockeye, coho, chum, humpback.Characteristics: rich pink to red flesh, with somewhat meaty tex - ture and flavor. One of the most prized of all fish. Much is canned or smoked. Weight: 4 to 25 lb (2 to 11 kg). Red snapper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