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My purpose in writing this book is twofold: First, I want to entice novices to bake, so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Beginner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My purpose in writing this book is twofold: First, I want to entice novices to bake, so</w:t>
      </w:r>
    </w:p>
    <w:p>
      <w:pPr>
        <w:pStyle w:val="ListNumber"/>
      </w:pPr>
      <w:r>
        <w:t>it is written for a broad audience. Total beginners can dive right in with one of the entry-</w:t>
      </w:r>
    </w:p>
    <w:p>
      <w:pPr>
        <w:pStyle w:val="ListNumber"/>
      </w:pPr>
      <w:r>
        <w:t>Bread Method. Once you feel comfortable with the timing and techniques involved in</w:t>
      </w:r>
    </w:p>
    <w:p>
      <w:pPr>
        <w:pStyle w:val="ListNumber"/>
      </w:pPr>
      <w:r>
        <w:t>those breads, try recipes that involve an extra step, like mixing a poolish the night</w:t>
      </w:r>
    </w:p>
    <w:p>
      <w:pPr>
        <w:pStyle w:val="ListNumber"/>
      </w:pPr>
      <w:r>
        <w:t>before. Once you have mastered the poolish and biga recipes, try making a levain from</w:t>
      </w:r>
    </w:p>
    <w:p>
      <w:pPr>
        <w:pStyle w:val="ListNumber"/>
      </w:pPr>
      <w:r>
        <w:t>scratch and enjoy the particular pleasures of bread or pizza dough made with this culture.</w:t>
      </w:r>
    </w:p>
    <w:p>
      <w:pPr>
        <w:pStyle w:val="ListNumber"/>
      </w:pPr>
      <w:r>
        <w:t>kitchen that has a quality level approaching that of the best bakeries anywhere, along</w:t>
      </w:r>
    </w:p>
    <w:p>
      <w:pPr>
        <w:pStyle w:val="ListNumber"/>
      </w:pPr>
      <w:r>
        <w:t>Second, this book is also written for more experienced bakers who are looking for</w:t>
      </w:r>
    </w:p>
    <w:p>
      <w:pPr>
        <w:pStyle w:val="ListNumber"/>
      </w:pPr>
      <w:r>
        <w:t>great-tasting levain breads. Mixing dough by hand, a process used in all this book’s</w:t>
      </w:r>
    </w:p>
    <w:p>
      <w:pPr>
        <w:pStyle w:val="ListNumber"/>
      </w:pPr>
      <w:r>
        <w:t>recipes, may also be new. To me, one of the most unique and important aspects of bread</w:t>
      </w:r>
    </w:p>
    <w:p>
      <w:pPr>
        <w:pStyle w:val="ListNumber"/>
      </w:pPr>
      <w:r>
        <w:t>baking is its tactile nature. In asking you to mix the dough by hand, I am also asking you</w:t>
      </w:r>
    </w:p>
    <w:p>
      <w:pPr>
        <w:pStyle w:val="ListNumber"/>
      </w:pPr>
      <w:r>
        <w:t>to think of your hand as an implement. Mixing by hand is easier than using a mixer, is</w:t>
      </w:r>
    </w:p>
    <w:p>
      <w:pPr>
        <w:pStyle w:val="ListNumber"/>
      </w:pPr>
      <w:r>
        <w:t>fully effective, and teaches you the feel of the dough. People have been mixing dough by</w:t>
      </w:r>
    </w:p>
    <w:p>
      <w:pPr>
        <w:pStyle w:val="ListNumber"/>
      </w:pPr>
      <w:r>
        <w:t>hand for thousands of years. If our ancestors did it, we can. And if you haven’t done it</w:t>
      </w:r>
    </w:p>
    <w:p>
      <w:pPr>
        <w:pStyle w:val="ListNumber"/>
      </w:pPr>
      <w:r>
        <w:t>past and the history of baking, like I do.</w:t>
      </w:r>
    </w:p>
    <w:p>
      <w:pPr>
        <w:pStyle w:val="ListNumber"/>
      </w:pPr>
      <w:r>
        <w:t>many regards. All of the breads and pizza doughs call for 1,000 grams of flour and often</w:t>
      </w:r>
    </w:p>
    <w:p>
      <w:pPr>
        <w:pStyle w:val="ListNumber"/>
      </w:pPr>
      <w:r>
        <w:t>have only slightly differing quantities of water and salt. Although they do vary in types of</w:t>
      </w:r>
    </w:p>
    <w:p>
      <w:pPr>
        <w:pStyle w:val="ListNumber"/>
      </w:pPr>
      <w:r>
        <w:t>for development of the dough. Altering these variables can produce a wide variety of</w:t>
      </w:r>
    </w:p>
    <w:p>
      <w:pPr>
        <w:pStyle w:val="ListNumber"/>
      </w:pPr>
      <w:r>
        <w:t>breads from very similar formulas. The format of the ingredients lists is designed to help</w:t>
      </w:r>
    </w:p>
    <w:p>
      <w:pPr>
        <w:pStyle w:val="ListNumber"/>
      </w:pPr>
      <w:r>
        <w:t>you see these relationships. Basically, they are baker’s percentage tables. As you’ll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Fold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