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WHITE FLOUR WARM-SPOT LEVAIN</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schedule outlined below. You may choose to use this culture for other recipes in the schedule outlined below. You may choose to use this culture for other recipes in the</w:t>
      </w:r>
    </w:p>
    <w:p>
      <w:pPr>
        <w:pStyle w:val="ListBullet"/>
      </w:pPr>
      <w:r>
        <w:t>5 to 6 hours hours</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