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DETAIL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gases. While some bakers use</w:t>
      </w:r>
    </w:p>
    <w:p>
      <w:pPr>
        <w:pStyle w:val="ListNumber"/>
      </w:pPr>
      <w:r>
        <w:t>this by applying folds (see</w:t>
      </w:r>
    </w:p>
    <w:p>
      <w:pPr>
        <w:pStyle w:val="ListNumber"/>
      </w:pPr>
      <w:r>
        <w:t>,). That way I can give the dough only as much strength</w:t>
      </w:r>
    </w:p>
    <w:p>
      <w:pPr>
        <w:pStyle w:val="ListNumber"/>
      </w:pPr>
      <w:r>
        <w:t>as it needs, making a judgment call about how often to fold depending on how loose or</w:t>
      </w:r>
    </w:p>
    <w:p>
      <w:pPr>
        <w:pStyle w:val="ListNumber"/>
      </w:pPr>
      <w:r>
        <w:t>tight the dough is as it’s fermenting.</w:t>
      </w:r>
    </w:p>
    <w:p>
      <w:pPr>
        <w:pStyle w:val="ListNumber"/>
      </w:pPr>
      <w:r>
        <w:t>One of my favorite parts of the occasional baking class that I teach is hand mixing a</w:t>
      </w:r>
    </w:p>
    <w:p>
      <w:pPr>
        <w:pStyle w:val="ListNumber"/>
      </w:pPr>
      <w:r>
        <w:t>super wet dough made with white flour and hydrated to 80 percent. It looks nothing like a</w:t>
      </w:r>
    </w:p>
    <w:p>
      <w:pPr>
        <w:pStyle w:val="ListNumber"/>
      </w:pPr>
      <w:r>
        <w:t>bread dough and seems more like a batter. I pass the dough bucket around the room so</w:t>
      </w:r>
    </w:p>
    <w:p>
      <w:pPr>
        <w:pStyle w:val="ListNumber"/>
      </w:pPr>
      <w:r>
        <w:t>everyone can see the texture. Invariably, everyone says that if their final mix looked like</w:t>
      </w:r>
    </w:p>
    <w:p>
      <w:pPr>
        <w:pStyle w:val="ListNumber"/>
      </w:pPr>
      <w:r>
        <w:t>this, they would assume they had made a mistake and pitch the entire mass or add flour.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