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Lamb Primal Cuts and Fabricated Cuts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Shoulder Ribs 1-4 or 1-5 (see Note 2) Shoulder roasts Moist heat and dry heat</w:t>
      </w:r>
    </w:p>
    <w:p>
      <w:pPr>
        <w:pStyle w:val="ListNumber"/>
      </w:pPr>
      <w:r>
        <w:t>Arm Shoulder chops</w:t>
      </w:r>
    </w:p>
    <w:p>
      <w:pPr>
        <w:pStyle w:val="ListNumber"/>
      </w:pPr>
      <w:r>
        <w:t>Breast and shank Rib bones Riblets Moist heat</w:t>
      </w:r>
    </w:p>
    <w:p>
      <w:pPr>
        <w:pStyle w:val="ListNumber"/>
      </w:pPr>
      <w:r>
        <w:t>Hotel rack Ribs 5-12 or 6-13 (see Note 2) Rib roasts (rack) Dry heat</w:t>
      </w:r>
    </w:p>
    <w:p>
      <w:pPr>
        <w:pStyle w:val="ListNumber"/>
      </w:pPr>
      <w:r>
        <w:t>Backbone Crown roast</w:t>
      </w:r>
    </w:p>
    <w:p>
      <w:pPr>
        <w:pStyle w:val="ListNumber"/>
      </w:pPr>
      <w:r>
        <w:t>Ribs, chops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