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Smithsonian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Bouchon Bakery).</w:t>
      </w:r>
    </w:p>
    <w:p>
      <w:pPr>
        <w:pStyle w:val="ListNumber"/>
      </w:pPr>
      <w:r>
        <w:t>National Baking Center in Minneapolis.</w:t>
      </w:r>
    </w:p>
    <w:p>
      <w:pPr>
        <w:pStyle w:val="ListNumber"/>
      </w:pPr>
      <w:r>
        <w:t>baking style. In August of 1999, soon after chucking my last job, I was off to the San</w:t>
      </w:r>
    </w:p>
    <w:p>
      <w:pPr>
        <w:pStyle w:val="ListNumber"/>
      </w:pPr>
      <w:r>
        <w:t>instruction. I’d finally made the break from my corporate career and I was a free man</w:t>
      </w:r>
    </w:p>
    <w:p>
      <w:pPr>
        <w:pStyle w:val="ListNumber"/>
      </w:pPr>
      <w:r>
        <w:t>about to learn a new trade. A free man. Maybe a little crazy.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