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TROUBLESHOOTING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recur. This is a normal part of life for every good baker. Over time things change and</w:t>
      </w:r>
    </w:p>
    <w:p>
      <w:pPr>
        <w:pStyle w:val="ListNumber"/>
      </w:pPr>
      <w:r>
        <w:t>adjustments need to be made. And no matter how good the bread, I may ask these</w:t>
      </w:r>
    </w:p>
    <w:p>
      <w:pPr>
        <w:pStyle w:val="ListNumber"/>
      </w:pPr>
      <w:r>
        <w:t>• Dough temperature: What temperature was the dough at the end of the mix? Is that</w:t>
      </w:r>
    </w:p>
    <w:p>
      <w:pPr>
        <w:pStyle w:val="ListNumber"/>
      </w:pPr>
      <w:r>
        <w:t>the target mix temperature for that dough?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