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BRIOCHE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warm water</w:t>
      </w:r>
    </w:p>
    <w:p>
      <w:pPr>
        <w:pStyle w:val="ListBullet"/>
      </w:pPr>
      <w:r>
        <w:t>One teaspoon salt</w:t>
      </w:r>
    </w:p>
    <w:p>
      <w:pPr>
        <w:pStyle w:val="ListBullet"/>
      </w:pPr>
      <w:r>
        <w:t>Four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