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koji sheet slightly smaller than each baked portion of the flatbread. As the flatbreads all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Troldhede Ask cheese</w:t>
      </w:r>
    </w:p>
    <w:p>
      <w:pPr>
        <w:pStyle w:val="ListBullet"/>
      </w:pPr>
      <w:r>
        <w:t>One Feather Flatbread Feather Flatbread</w:t>
      </w:r>
    </w:p>
    <w:p>
      <w:pPr>
        <w:pStyle w:val="ListBullet"/>
      </w:pPr>
      <w:r>
        <w:t>Five g Preserved Truffle Feathers</w:t>
      </w:r>
    </w:p>
    <w:p>
      <w:pPr>
        <w:pStyle w:val="ListBullet"/>
      </w:pPr>
      <w:r>
        <w:t>One Mold Crepe Mold Crepe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