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DESSERTS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Turn the dark chocolate mousse Turn the dark chocolate mousse</w:t>
      </w:r>
    </w:p>
    <w:p>
      <w:pPr>
        <w:pStyle w:val="ListBullet"/>
      </w:pPr>
      <w:r>
        <w:t>Four Dust the dark chocolate rings Dust the dark chocolate rings</w:t>
      </w:r>
    </w:p>
    <w:p>
      <w:pPr>
        <w:pStyle w:val="ListBullet"/>
      </w:pPr>
      <w:r>
        <w:t>Five Place 2 quenelles of sorbet on Place 2 quenelles of sorbet on</w:t>
      </w:r>
    </w:p>
    <w:p>
      <w:pPr>
        <w:pStyle w:val="ListBullet"/>
      </w:pPr>
      <w:r>
        <w:t>Six Garnish the sorbet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