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Fine sea salt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24 hours after your previous feeding of the levain, discard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 to fully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Let the dough rest for 10 minutes, then spread the cooled walnuts over the top.</w:t>
      </w:r>
    </w:p>
    <w:p>
      <w:pPr>
        <w:pStyle w:val="ListNumber"/>
      </w:pPr>
      <w:r>
        <w:t>until the walnuts are evenly distributed.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three folds (see</w:t>
      </w:r>
    </w:p>
    <w:p>
      <w:pPr>
        <w:pStyle w:val="ListNumber"/>
      </w:pPr>
      <w:r>
        <w:t>). It’s easiest to apply the folds during the</w:t>
      </w:r>
    </w:p>
    <w:p>
      <w:pPr>
        <w:pStyle w:val="ListNumber"/>
      </w:pPr>
      <w:r>
        <w:t>first 1½ to 2 hours after mixing the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