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FINISHING GLAZE</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mL Cooking Glaze</w:t>
      </w:r>
    </w:p>
    <w:p>
      <w:pPr>
        <w:pStyle w:val="ListBullet"/>
      </w:pPr>
      <w:r>
        <w:t>Four wild teal wild teal</w:t>
      </w:r>
    </w:p>
    <w:p>
      <w:pPr>
        <w:pStyle w:val="ListBullet"/>
      </w:pPr>
      <w:r>
        <w:t>every 4 or seconds, to cook the breasts and build up caramelization. Be careful not to let the flesh seize up by resting over the high heat for too long. You should always be handling the teal,turni ng it and watching for hot spots and flare -ups. Be patient as you cook, the rendering teal fat</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Reduce</w:t>
      </w:r>
    </w:p>
    <w:p>
      <w:pPr>
        <w:pStyle w:val="ListBullet"/>
      </w:pPr>
      <w:r>
        <w:t>Grill</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