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FRIED SHRIMP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grey shrimp</w:t>
      </w:r>
    </w:p>
    <w:p>
      <w:pPr>
        <w:pStyle w:val="ListBullet"/>
      </w:pPr>
      <w:r>
        <w:t>One Sea Lettuce Sheet Sea Lettuce Sheet</w:t>
      </w:r>
    </w:p>
    <w:p>
      <w:pPr>
        <w:pStyle w:val="ListBullet"/>
      </w:pPr>
      <w:r>
        <w:t>Two Confit Gooseberries Confit Gooseberries</w:t>
      </w:r>
    </w:p>
    <w:p>
      <w:pPr>
        <w:pStyle w:val="ListBullet"/>
      </w:pPr>
      <w:r>
        <w:t>Two fried Shrimp fried Shrimp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