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Native to the Banda Islands in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Fruit is split open, dried, and the lacy aril removed to make mace. Seeds shells are cracked open to remove nutmegs.</w:t>
      </w:r>
    </w:p>
    <w:p>
      <w:pPr>
        <w:pStyle w:val="ListNumber"/>
      </w:pPr>
      <w:r>
        <w:t>In pharmaceuticals, including tooth paste and cough syrups. Mild pain-killing power</w:t>
      </w:r>
    </w:p>
    <w:p>
      <w:pPr>
        <w:pStyle w:val="ListNumber"/>
      </w:pPr>
      <w:r>
        <w:t>is used to treat toothache and joint pain.</w:t>
      </w:r>
    </w:p>
    <w:p>
      <w:pPr>
        <w:pStyle w:val="ListNumber"/>
      </w:pPr>
      <w:r>
        <w:t>102-103_Nutmeg.indd 102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