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One of the keys to expressing aroma and flavor in plating is, of course,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202 AROMA 06 _, Norwegian lobster AROMA 06 _, Norwegian lobster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out overwhelming-or underwhelming-it. On Jonas Christensen's plate of Norwegian</w:t>
      </w:r>
    </w:p>
    <w:p>
      <w:pPr>
        <w:pStyle w:val="ListNumber"/>
      </w:pPr>
      <w:r>
        <w:t>sparingly, as is the dill; they suggest the dish's flavor but leave much to be explored.</w:t>
      </w:r>
    </w:p>
    <w:p>
      <w:pPr>
        <w:pStyle w:val="ListNumber"/>
      </w:pPr>
      <w:r>
        <w:t>that resembles a lump of charcoal. And in the pine-oil ice cream that Emborg serves</w:t>
      </w:r>
    </w:p>
    <w:p>
      <w:pPr>
        <w:pStyle w:val="ListNumber"/>
      </w:pPr>
      <w:r>
        <w:t>berry, while the white sheets of crispy milk suggest a cool, vaguely sweet hit of dairy.</w:t>
      </w:r>
    </w:p>
    <w:p>
      <w:pPr>
        <w:pStyle w:val="ListNumber"/>
      </w:pPr>
      <w:r>
        <w:t>The texture of a plate can also work to convey aroma: texture is, after all,</w:t>
      </w:r>
    </w:p>
    <w:p>
      <w:pPr>
        <w:pStyle w:val="ListNumber"/>
      </w:pPr>
      <w:r>
        <w:t>frequently confused with taste, as in "this tastes slimy" or "this tastes watery." So a</w:t>
      </w:r>
    </w:p>
    <w:p>
      <w:pPr>
        <w:pStyle w:val="ListNumber"/>
      </w:pPr>
      <w:r>
        <w:t>rough surface of his ash bread may add to the perception of a toasted or burnt flavor.</w:t>
      </w:r>
    </w:p>
    <w:p>
      <w:pPr>
        <w:pStyle w:val="ListNumber"/>
      </w:pPr>
      <w:r>
        <w:t>flavor and aroma on the plate is a complicated one, and open to numerous inter­</w:t>
      </w:r>
    </w:p>
    <w:p>
      <w:pPr>
        <w:pStyle w:val="ListNumber"/>
      </w:pPr>
      <w:r>
        <w:t>pretations. But when it's done skilfully, its pleasures are simple and manifold.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