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Plating brushes and wedges offer another way 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- A variety - A variety</w:t>
      </w:r>
    </w:p>
    <w:p>
      <w:pPr>
        <w:pStyle w:val="ListBullet"/>
      </w:pPr>
      <w:r>
        <w:t>Two -Kitchen tweezers. -Kitchen tweezers.</w:t>
      </w:r>
    </w:p>
    <w:p>
      <w:pPr>
        <w:pStyle w:val="ListBullet"/>
      </w:pPr>
      <w:r>
        <w:t>03 1 A measuring A measuring</w:t>
      </w:r>
    </w:p>
    <w:p>
      <w:pPr>
        <w:pStyle w:val="ListBullet"/>
      </w:pPr>
      <w:r>
        <w:t>Four i A selection i A selection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