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Unripe mangoes are harvested mechanically or by hand.</w:t>
      </w:r>
    </w:p>
    <w:p>
      <w:pPr>
        <w:pStyle w:val="ListNumber"/>
      </w:pPr>
      <w:r>
        <w:t>Fruits are peeled, sliced, and oven- or sun-dried to remove 90 per cent of their moisture, then packed as slices or ground.</w:t>
      </w:r>
    </w:p>
    <w:p>
      <w:pPr>
        <w:pStyle w:val="ListNumber"/>
      </w:pPr>
      <w:r>
        <w:t>In Ayurvedic medicine to treat respiratory diseases and digestive complaints.</w:t>
      </w:r>
    </w:p>
    <w:p>
      <w:pPr>
        <w:pStyle w:val="ListNumber"/>
      </w:pPr>
      <w:r>
        <w:t>are strongly linked to the Ayurvedic system of traditional Indian medicine. According to Hindu folklore they also have sacred properties, and Ganesh, the Hindi elephant-headed god, is often shown holding a ripe mango as a symbol of attainment. Buddhist monks took mangoes to East Asia in the 4th and 5th centuries ce, and the fruit was subsequently transported west along trade routes, reaching Africa in around 1000 ce and northern Europe by the early 14th centuy. The fruit was introduced to Brazil by Portuguese explorers in the 17th century, and also reached Mexico via the Philippines.</w:t>
      </w:r>
    </w:p>
    <w:p>
      <w:pPr>
        <w:pStyle w:val="ListNumber"/>
      </w:pPr>
      <w:r>
        <w:t>In the mid- to late 18th century, mangoes reached the West Indies, probably via Brazil.Spice story</w:t>
      </w:r>
    </w:p>
    <w:p>
      <w:pPr>
        <w:pStyle w:val="ListNumber"/>
      </w:pPr>
      <w:r>
        <w:t>148-149_Amchoor.indd 148 13/06/2018 16:24</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