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Reserve the dried ginger in a separate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kilogram fresh horseradish kilogram fresh horseradish</w:t>
      </w:r>
    </w:p>
    <w:p>
      <w:pPr>
        <w:pStyle w:val="ListBullet"/>
      </w:pPr>
      <w:r>
        <w:t>to 6o °C and dry until completely devoid</w:t>
      </w:r>
    </w:p>
    <w:p>
      <w:pPr>
        <w:pStyle w:val="ListBullet"/>
      </w:pPr>
      <w:r>
        <w:t>Ten Japanese quince Japanese quince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