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Star anise’s Latin name Illicium means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fruits are harvested before they ripen, from late summer through to early winter.</w:t>
      </w:r>
    </w:p>
    <w:p>
      <w:pPr>
        <w:pStyle w:val="ListNumber"/>
      </w:pPr>
      <w:r>
        <w:t>The fruits are dried, typically in the sun, until hard and woody and the pods’ points have split to expose the seeds.</w:t>
      </w:r>
    </w:p>
    <w:p>
      <w:pPr>
        <w:pStyle w:val="ListNumber"/>
      </w:pPr>
      <w:r>
        <w:t>In soaps, perfumery, and cough mixtures; in Chinese medicine for stomach pain, headaches, and rheumatism.</w:t>
      </w:r>
    </w:p>
    <w:p>
      <w:pPr>
        <w:pStyle w:val="ListNumber"/>
      </w:pPr>
      <w:r>
        <w:t>to make the ground spice. The flavour compounds evaporate fast, so it does not stay fresh for long.</w:t>
      </w:r>
    </w:p>
    <w:p>
      <w:pPr>
        <w:pStyle w:val="ListNumber"/>
      </w:pPr>
      <w:r>
        <w:t>090-091_Star_Anise.indd 90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